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8B3B" w14:textId="77777777" w:rsidR="00D11882" w:rsidRDefault="00D11882">
      <w:pPr>
        <w:pStyle w:val="BodyText"/>
        <w:rPr>
          <w:rFonts w:ascii="Times New Roman"/>
          <w:sz w:val="20"/>
        </w:rPr>
      </w:pPr>
    </w:p>
    <w:p w14:paraId="423F554A" w14:textId="77777777" w:rsidR="00D11882" w:rsidRDefault="00D11882">
      <w:pPr>
        <w:pStyle w:val="BodyText"/>
        <w:spacing w:before="9"/>
        <w:rPr>
          <w:rFonts w:ascii="Times New Roman"/>
          <w:sz w:val="1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569"/>
      </w:tblGrid>
      <w:tr w:rsidR="00D11882" w14:paraId="2E3257B2" w14:textId="77777777">
        <w:trPr>
          <w:trHeight w:val="445"/>
        </w:trPr>
        <w:tc>
          <w:tcPr>
            <w:tcW w:w="9962" w:type="dxa"/>
            <w:gridSpan w:val="2"/>
          </w:tcPr>
          <w:p w14:paraId="12B7BF4B" w14:textId="77777777" w:rsidR="00D11882" w:rsidRDefault="004D2239">
            <w:pPr>
              <w:pStyle w:val="TableParagraph"/>
              <w:spacing w:before="84"/>
              <w:ind w:left="3626" w:right="3621"/>
              <w:jc w:val="center"/>
              <w:rPr>
                <w:b/>
              </w:rPr>
            </w:pPr>
            <w:r>
              <w:rPr>
                <w:b/>
              </w:rPr>
              <w:t>SAFE USE INSTRUCTION</w:t>
            </w:r>
          </w:p>
        </w:tc>
      </w:tr>
      <w:tr w:rsidR="00D11882" w:rsidRPr="00A4037D" w14:paraId="2BC2CA56" w14:textId="77777777">
        <w:trPr>
          <w:trHeight w:val="742"/>
        </w:trPr>
        <w:tc>
          <w:tcPr>
            <w:tcW w:w="9962" w:type="dxa"/>
            <w:gridSpan w:val="2"/>
            <w:tcBorders>
              <w:bottom w:val="nil"/>
            </w:tcBorders>
          </w:tcPr>
          <w:p w14:paraId="2024A4DC" w14:textId="31925B3F" w:rsidR="00B710C9" w:rsidRPr="00A4037D" w:rsidRDefault="003643F4" w:rsidP="003643F4">
            <w:pPr>
              <w:kinsoku w:val="0"/>
              <w:overflowPunct w:val="0"/>
              <w:autoSpaceDE/>
              <w:autoSpaceDN/>
              <w:spacing w:before="36" w:line="273" w:lineRule="exact"/>
              <w:ind w:left="144"/>
              <w:textAlignment w:val="baseline"/>
              <w:rPr>
                <w:lang w:val="fr-CA"/>
              </w:rPr>
            </w:pPr>
            <w:r w:rsidRPr="00A4037D">
              <w:rPr>
                <w:lang w:val="fr-CA"/>
              </w:rPr>
              <w:t xml:space="preserve">Substance: </w:t>
            </w:r>
            <w:r w:rsidR="00DC50BE" w:rsidRPr="00DC50BE">
              <w:rPr>
                <w:lang w:val="fr-CA"/>
              </w:rPr>
              <w:t>Potassium Hydroxyoctaoxodizincatedichromate</w:t>
            </w:r>
            <w:r w:rsidRPr="00A4037D">
              <w:rPr>
                <w:lang w:val="fr-CA"/>
              </w:rPr>
              <w:br/>
            </w:r>
          </w:p>
          <w:p w14:paraId="2F450481" w14:textId="30841E19" w:rsidR="003643F4" w:rsidRPr="00A4037D" w:rsidRDefault="003643F4" w:rsidP="003643F4">
            <w:pPr>
              <w:kinsoku w:val="0"/>
              <w:overflowPunct w:val="0"/>
              <w:autoSpaceDE/>
              <w:autoSpaceDN/>
              <w:spacing w:before="36" w:line="273" w:lineRule="exact"/>
              <w:ind w:left="144"/>
              <w:textAlignment w:val="baseline"/>
              <w:rPr>
                <w:lang w:val="fr-CA"/>
              </w:rPr>
            </w:pPr>
            <w:r w:rsidRPr="00A4037D">
              <w:rPr>
                <w:lang w:val="fr-CA"/>
              </w:rPr>
              <w:t xml:space="preserve">CAS Number: </w:t>
            </w:r>
            <w:r w:rsidR="009438E6" w:rsidRPr="00A4037D">
              <w:rPr>
                <w:lang w:val="fr-CA"/>
              </w:rPr>
              <w:t>1</w:t>
            </w:r>
            <w:r w:rsidR="00DC50BE">
              <w:rPr>
                <w:lang w:val="fr-CA"/>
              </w:rPr>
              <w:t>1103-86-9</w:t>
            </w:r>
          </w:p>
          <w:p w14:paraId="5C5B0B06" w14:textId="596C6AAB" w:rsidR="00D11882" w:rsidRPr="00A4037D" w:rsidRDefault="00D11882">
            <w:pPr>
              <w:pStyle w:val="TableParagraph"/>
              <w:spacing w:before="43" w:line="259" w:lineRule="auto"/>
              <w:ind w:left="107" w:right="3954"/>
              <w:rPr>
                <w:lang w:val="fr-CA"/>
              </w:rPr>
            </w:pPr>
          </w:p>
        </w:tc>
      </w:tr>
      <w:tr w:rsidR="00D11882" w14:paraId="75592D50" w14:textId="77777777">
        <w:trPr>
          <w:trHeight w:val="1807"/>
        </w:trPr>
        <w:tc>
          <w:tcPr>
            <w:tcW w:w="9962" w:type="dxa"/>
            <w:gridSpan w:val="2"/>
            <w:tcBorders>
              <w:top w:val="nil"/>
            </w:tcBorders>
          </w:tcPr>
          <w:p w14:paraId="6AD900F5" w14:textId="77777777" w:rsidR="00D11882" w:rsidRDefault="004D2239">
            <w:pPr>
              <w:pStyle w:val="TableParagraph"/>
              <w:spacing w:before="166" w:line="259" w:lineRule="auto"/>
              <w:ind w:left="107" w:right="362"/>
            </w:pPr>
            <w:r>
              <w:t>This product is an article, without intended release of a chemical substance, under the REGULATION (EC) No 1907/2006 OF THE EUROPEAN PARLIAMENT AND OF THE COUNCIL</w:t>
            </w:r>
          </w:p>
          <w:p w14:paraId="2206AE4B" w14:textId="77777777" w:rsidR="00D11882" w:rsidRDefault="004D2239">
            <w:pPr>
              <w:pStyle w:val="TableParagraph"/>
              <w:spacing w:line="259" w:lineRule="auto"/>
              <w:ind w:left="107" w:right="160"/>
              <w:jc w:val="both"/>
            </w:pPr>
            <w:r>
              <w:t>concerning the Registration, Evaluation, Authorization and Restriction of Chemicals (REACH). This safe use instruction satisfies the REACH Article 33 Duty to communicate information on substances in articles.</w:t>
            </w:r>
          </w:p>
        </w:tc>
      </w:tr>
      <w:tr w:rsidR="00D11882" w14:paraId="33A5EFA8" w14:textId="77777777">
        <w:trPr>
          <w:trHeight w:val="420"/>
        </w:trPr>
        <w:tc>
          <w:tcPr>
            <w:tcW w:w="9962" w:type="dxa"/>
            <w:gridSpan w:val="2"/>
            <w:shd w:val="clear" w:color="auto" w:fill="EDEBE0"/>
          </w:tcPr>
          <w:p w14:paraId="792C4D7F" w14:textId="77777777" w:rsidR="00D11882" w:rsidRDefault="004D2239">
            <w:pPr>
              <w:pStyle w:val="TableParagraph"/>
              <w:spacing w:before="70"/>
              <w:ind w:left="415"/>
              <w:rPr>
                <w:b/>
              </w:rPr>
            </w:pPr>
            <w:r>
              <w:rPr>
                <w:b/>
              </w:rPr>
              <w:t>1. USE/EXPOSURE SCENARIOS</w:t>
            </w:r>
          </w:p>
        </w:tc>
      </w:tr>
      <w:tr w:rsidR="00D11882" w14:paraId="7AD0ECA8" w14:textId="77777777">
        <w:trPr>
          <w:trHeight w:val="1185"/>
        </w:trPr>
        <w:tc>
          <w:tcPr>
            <w:tcW w:w="3393" w:type="dxa"/>
          </w:tcPr>
          <w:p w14:paraId="7FE7D6DF" w14:textId="77777777" w:rsidR="00D11882" w:rsidRDefault="00D11882">
            <w:pPr>
              <w:pStyle w:val="TableParagraph"/>
              <w:spacing w:before="3"/>
              <w:rPr>
                <w:rFonts w:ascii="Times New Roman"/>
                <w:sz w:val="32"/>
              </w:rPr>
            </w:pPr>
          </w:p>
          <w:p w14:paraId="7C2B16DA" w14:textId="77777777" w:rsidR="00D11882" w:rsidRDefault="004D2239">
            <w:pPr>
              <w:pStyle w:val="TableParagraph"/>
              <w:spacing w:before="1"/>
              <w:ind w:left="350" w:right="312"/>
              <w:jc w:val="center"/>
              <w:rPr>
                <w:b/>
              </w:rPr>
            </w:pPr>
            <w:r>
              <w:rPr>
                <w:b/>
              </w:rPr>
              <w:t>USE</w:t>
            </w:r>
          </w:p>
        </w:tc>
        <w:tc>
          <w:tcPr>
            <w:tcW w:w="6569" w:type="dxa"/>
          </w:tcPr>
          <w:p w14:paraId="1C18B47D" w14:textId="77777777" w:rsidR="00D11882" w:rsidRDefault="004D2239">
            <w:pPr>
              <w:pStyle w:val="TableParagraph"/>
              <w:spacing w:before="100" w:line="259" w:lineRule="auto"/>
              <w:ind w:left="140"/>
            </w:pPr>
            <w:r>
              <w:t>Stable under normal use; no expected hazardous emissions. An exposure evaluation is recommended to define appropriate engineering and administrative controls.</w:t>
            </w:r>
          </w:p>
        </w:tc>
      </w:tr>
      <w:tr w:rsidR="00D11882" w14:paraId="44AD3787" w14:textId="77777777">
        <w:trPr>
          <w:trHeight w:val="530"/>
        </w:trPr>
        <w:tc>
          <w:tcPr>
            <w:tcW w:w="3393" w:type="dxa"/>
          </w:tcPr>
          <w:p w14:paraId="3C13F3A6" w14:textId="77777777" w:rsidR="00D11882" w:rsidRDefault="004D2239">
            <w:pPr>
              <w:pStyle w:val="TableParagraph"/>
              <w:spacing w:before="45"/>
              <w:ind w:left="353" w:right="312"/>
              <w:jc w:val="center"/>
              <w:rPr>
                <w:b/>
              </w:rPr>
            </w:pPr>
            <w:r>
              <w:rPr>
                <w:b/>
              </w:rPr>
              <w:t>Toxicological Information</w:t>
            </w:r>
          </w:p>
        </w:tc>
        <w:tc>
          <w:tcPr>
            <w:tcW w:w="6569" w:type="dxa"/>
          </w:tcPr>
          <w:p w14:paraId="647702A4" w14:textId="2E930C3D" w:rsidR="000F44F5" w:rsidRDefault="00DC50BE" w:rsidP="009438E6">
            <w:pPr>
              <w:pStyle w:val="TableParagraph"/>
              <w:spacing w:before="48"/>
              <w:ind w:left="140"/>
            </w:pPr>
            <w:r w:rsidRPr="00DC50BE">
              <w:t>Carcinogenic in accordance with Article 57a of REACH.</w:t>
            </w:r>
          </w:p>
        </w:tc>
      </w:tr>
      <w:tr w:rsidR="00D11882" w14:paraId="18826A64" w14:textId="77777777">
        <w:trPr>
          <w:trHeight w:val="1252"/>
        </w:trPr>
        <w:tc>
          <w:tcPr>
            <w:tcW w:w="3393" w:type="dxa"/>
          </w:tcPr>
          <w:p w14:paraId="443809BD" w14:textId="77777777" w:rsidR="00D11882" w:rsidRDefault="00D11882">
            <w:pPr>
              <w:pStyle w:val="TableParagraph"/>
              <w:spacing w:before="2"/>
              <w:rPr>
                <w:rFonts w:ascii="Times New Roman"/>
                <w:sz w:val="35"/>
              </w:rPr>
            </w:pPr>
          </w:p>
          <w:p w14:paraId="34DA6D61" w14:textId="77777777" w:rsidR="00D11882" w:rsidRDefault="004D2239">
            <w:pPr>
              <w:pStyle w:val="TableParagraph"/>
              <w:spacing w:before="1"/>
              <w:ind w:left="350" w:right="312"/>
              <w:jc w:val="center"/>
              <w:rPr>
                <w:b/>
              </w:rPr>
            </w:pPr>
            <w:r>
              <w:rPr>
                <w:b/>
              </w:rPr>
              <w:t>Assembly / Disassembly</w:t>
            </w:r>
          </w:p>
        </w:tc>
        <w:tc>
          <w:tcPr>
            <w:tcW w:w="6569" w:type="dxa"/>
          </w:tcPr>
          <w:p w14:paraId="3AA2F449" w14:textId="0283559C" w:rsidR="00D11882" w:rsidRDefault="009438E6" w:rsidP="00806406">
            <w:pPr>
              <w:pStyle w:val="TableParagraph"/>
              <w:spacing w:line="259" w:lineRule="auto"/>
              <w:ind w:left="140" w:right="236"/>
              <w:jc w:val="both"/>
            </w:pPr>
            <w:r w:rsidRPr="009438E6">
              <w:t>These activities may cause some very minor transfer of residue onto unprotected skin. It is recommended that Personal Protective Equipment (PPE) be used when handling, assembling/disassembling articles.</w:t>
            </w:r>
          </w:p>
        </w:tc>
      </w:tr>
      <w:tr w:rsidR="00D11882" w14:paraId="3883D623" w14:textId="77777777">
        <w:trPr>
          <w:trHeight w:val="1665"/>
        </w:trPr>
        <w:tc>
          <w:tcPr>
            <w:tcW w:w="3393" w:type="dxa"/>
          </w:tcPr>
          <w:p w14:paraId="5E3837F2" w14:textId="77777777" w:rsidR="00D11882" w:rsidRDefault="00D11882">
            <w:pPr>
              <w:pStyle w:val="TableParagraph"/>
              <w:rPr>
                <w:rFonts w:ascii="Times New Roman"/>
                <w:sz w:val="24"/>
              </w:rPr>
            </w:pPr>
          </w:p>
          <w:p w14:paraId="2DC732E8" w14:textId="77777777" w:rsidR="00D11882" w:rsidRDefault="00D11882">
            <w:pPr>
              <w:pStyle w:val="TableParagraph"/>
              <w:spacing w:before="2"/>
              <w:rPr>
                <w:rFonts w:ascii="Times New Roman"/>
                <w:sz w:val="29"/>
              </w:rPr>
            </w:pPr>
          </w:p>
          <w:p w14:paraId="4DF8A8A6" w14:textId="77777777" w:rsidR="00D11882" w:rsidRDefault="004D2239">
            <w:pPr>
              <w:pStyle w:val="TableParagraph"/>
              <w:ind w:left="349" w:right="312"/>
              <w:jc w:val="center"/>
              <w:rPr>
                <w:b/>
              </w:rPr>
            </w:pPr>
            <w:r>
              <w:rPr>
                <w:b/>
              </w:rPr>
              <w:t>Mechanical Removal</w:t>
            </w:r>
          </w:p>
        </w:tc>
        <w:tc>
          <w:tcPr>
            <w:tcW w:w="6569" w:type="dxa"/>
          </w:tcPr>
          <w:p w14:paraId="576AD540" w14:textId="61665648" w:rsidR="00C429D8" w:rsidRDefault="00264CDE" w:rsidP="00264CDE">
            <w:pPr>
              <w:pStyle w:val="TableParagraph"/>
              <w:spacing w:before="67" w:line="259" w:lineRule="auto"/>
              <w:ind w:left="140" w:right="247"/>
              <w:jc w:val="both"/>
            </w:pPr>
            <w:r w:rsidRPr="00264CDE">
              <w:t>Mechanical removal such as grinding, buffing or media blasting techniques may generate hazardous particulates that must be disposed of in accordance with local regulations. Any mechanical removal should be done with proper ventilation and the appropriate PPE in place</w:t>
            </w:r>
          </w:p>
        </w:tc>
      </w:tr>
      <w:tr w:rsidR="00D11882" w14:paraId="29C7828D" w14:textId="77777777">
        <w:trPr>
          <w:trHeight w:val="1312"/>
        </w:trPr>
        <w:tc>
          <w:tcPr>
            <w:tcW w:w="3393" w:type="dxa"/>
          </w:tcPr>
          <w:p w14:paraId="34BAC70B" w14:textId="77777777" w:rsidR="00D11882" w:rsidRDefault="00D11882">
            <w:pPr>
              <w:pStyle w:val="TableParagraph"/>
              <w:spacing w:before="11"/>
              <w:rPr>
                <w:rFonts w:ascii="Times New Roman"/>
                <w:sz w:val="18"/>
              </w:rPr>
            </w:pPr>
          </w:p>
          <w:p w14:paraId="7C72D206" w14:textId="77777777" w:rsidR="00D11882" w:rsidRDefault="004D2239">
            <w:pPr>
              <w:pStyle w:val="TableParagraph"/>
              <w:spacing w:line="412" w:lineRule="auto"/>
              <w:ind w:left="765" w:right="641" w:firstLine="427"/>
              <w:rPr>
                <w:b/>
              </w:rPr>
            </w:pPr>
            <w:r>
              <w:rPr>
                <w:b/>
              </w:rPr>
              <w:t>Stripping: Chemical Removal</w:t>
            </w:r>
          </w:p>
        </w:tc>
        <w:tc>
          <w:tcPr>
            <w:tcW w:w="6569" w:type="dxa"/>
          </w:tcPr>
          <w:p w14:paraId="5BF038FF" w14:textId="014A4E7D" w:rsidR="00D11882" w:rsidRDefault="00264CDE" w:rsidP="00806406">
            <w:pPr>
              <w:pStyle w:val="TableParagraph"/>
              <w:spacing w:before="28" w:line="259" w:lineRule="auto"/>
              <w:ind w:left="140" w:right="236"/>
              <w:jc w:val="both"/>
            </w:pPr>
            <w:r w:rsidRPr="00264CDE">
              <w:t>Stripping via chemical techniques may generate hazardous waste that must be disposed of in accordance with local regulations. Any chemical removal should be done with proper ventilation and the appropriate PPE in place.</w:t>
            </w:r>
          </w:p>
        </w:tc>
      </w:tr>
      <w:tr w:rsidR="00D11882" w14:paraId="1845989E" w14:textId="77777777">
        <w:trPr>
          <w:trHeight w:val="419"/>
        </w:trPr>
        <w:tc>
          <w:tcPr>
            <w:tcW w:w="9962" w:type="dxa"/>
            <w:gridSpan w:val="2"/>
            <w:shd w:val="clear" w:color="auto" w:fill="EDEBE0"/>
          </w:tcPr>
          <w:p w14:paraId="65E834FC" w14:textId="77777777" w:rsidR="00D11882" w:rsidRDefault="004D2239">
            <w:pPr>
              <w:pStyle w:val="TableParagraph"/>
              <w:spacing w:before="69"/>
              <w:ind w:left="415"/>
              <w:rPr>
                <w:b/>
              </w:rPr>
            </w:pPr>
            <w:r>
              <w:rPr>
                <w:b/>
              </w:rPr>
              <w:t>2. EXPOSURE CONTROL INFORMATION</w:t>
            </w:r>
          </w:p>
        </w:tc>
      </w:tr>
      <w:tr w:rsidR="00D11882" w14:paraId="14C691EA" w14:textId="77777777">
        <w:trPr>
          <w:trHeight w:val="1252"/>
        </w:trPr>
        <w:tc>
          <w:tcPr>
            <w:tcW w:w="3393" w:type="dxa"/>
          </w:tcPr>
          <w:p w14:paraId="40FC9C8C" w14:textId="77777777" w:rsidR="00D11882" w:rsidRDefault="00D11882">
            <w:pPr>
              <w:pStyle w:val="TableParagraph"/>
              <w:spacing w:before="3"/>
              <w:rPr>
                <w:rFonts w:ascii="Times New Roman"/>
                <w:sz w:val="35"/>
              </w:rPr>
            </w:pPr>
          </w:p>
          <w:p w14:paraId="360E74B6" w14:textId="77777777" w:rsidR="00D11882" w:rsidRDefault="004D2239">
            <w:pPr>
              <w:pStyle w:val="TableParagraph"/>
              <w:ind w:left="293" w:right="312"/>
              <w:jc w:val="center"/>
              <w:rPr>
                <w:b/>
              </w:rPr>
            </w:pPr>
            <w:r>
              <w:rPr>
                <w:b/>
              </w:rPr>
              <w:t>Engineering Controls</w:t>
            </w:r>
          </w:p>
        </w:tc>
        <w:tc>
          <w:tcPr>
            <w:tcW w:w="6569" w:type="dxa"/>
          </w:tcPr>
          <w:p w14:paraId="63A03964" w14:textId="39DBDCBF" w:rsidR="00D11882" w:rsidRDefault="00DC50BE" w:rsidP="00806406">
            <w:pPr>
              <w:pStyle w:val="TableParagraph"/>
              <w:spacing w:line="259" w:lineRule="auto"/>
              <w:ind w:left="75" w:right="202"/>
              <w:jc w:val="both"/>
            </w:pPr>
            <w:r w:rsidRPr="00DC50BE">
              <w:t>Local exhaust ventilation/dust collection should be used to limit airborne concentrations to the lowest attainable level. Refer to local regulatory Occupational Exposure Limits (OEL) for Potassium Hydroxyoctaoxodizincatedichromate.</w:t>
            </w:r>
          </w:p>
        </w:tc>
      </w:tr>
    </w:tbl>
    <w:p w14:paraId="20D876A8" w14:textId="77777777" w:rsidR="00D11882" w:rsidRDefault="00D11882">
      <w:pPr>
        <w:spacing w:line="259" w:lineRule="auto"/>
        <w:sectPr w:rsidR="00D1188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740" w:bottom="280" w:left="1320" w:header="720" w:footer="720" w:gutter="0"/>
          <w:cols w:space="72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1"/>
        <w:gridCol w:w="6601"/>
      </w:tblGrid>
      <w:tr w:rsidR="00D11882" w14:paraId="3F10B376" w14:textId="77777777" w:rsidTr="00985A80">
        <w:trPr>
          <w:trHeight w:val="2664"/>
        </w:trPr>
        <w:tc>
          <w:tcPr>
            <w:tcW w:w="3361" w:type="dxa"/>
          </w:tcPr>
          <w:p w14:paraId="2B4CCACC" w14:textId="77777777" w:rsidR="00D11882" w:rsidRDefault="00D11882">
            <w:pPr>
              <w:pStyle w:val="TableParagraph"/>
              <w:rPr>
                <w:rFonts w:ascii="Times New Roman"/>
                <w:sz w:val="24"/>
              </w:rPr>
            </w:pPr>
          </w:p>
          <w:p w14:paraId="3C0CBDB1" w14:textId="77777777" w:rsidR="00D11882" w:rsidRDefault="00D11882">
            <w:pPr>
              <w:pStyle w:val="TableParagraph"/>
              <w:rPr>
                <w:rFonts w:ascii="Times New Roman"/>
                <w:sz w:val="24"/>
              </w:rPr>
            </w:pPr>
          </w:p>
          <w:p w14:paraId="4FD5F103" w14:textId="77777777" w:rsidR="00D11882" w:rsidRDefault="00D11882">
            <w:pPr>
              <w:pStyle w:val="TableParagraph"/>
              <w:rPr>
                <w:rFonts w:ascii="Times New Roman"/>
                <w:sz w:val="24"/>
              </w:rPr>
            </w:pPr>
          </w:p>
          <w:p w14:paraId="5D8BE564" w14:textId="77777777" w:rsidR="00D11882" w:rsidRDefault="004D2239">
            <w:pPr>
              <w:pStyle w:val="TableParagraph"/>
              <w:spacing w:before="147" w:line="259" w:lineRule="auto"/>
              <w:ind w:left="1110" w:right="625" w:hanging="459"/>
              <w:rPr>
                <w:b/>
              </w:rPr>
            </w:pPr>
            <w:r>
              <w:rPr>
                <w:b/>
              </w:rPr>
              <w:t>Personal Protective Equipment</w:t>
            </w:r>
          </w:p>
        </w:tc>
        <w:tc>
          <w:tcPr>
            <w:tcW w:w="6601" w:type="dxa"/>
          </w:tcPr>
          <w:p w14:paraId="503ADF76" w14:textId="77777777" w:rsidR="00DC50BE" w:rsidRPr="00DC50BE" w:rsidRDefault="00A4037D" w:rsidP="00DC50BE">
            <w:pPr>
              <w:pStyle w:val="Default"/>
              <w:jc w:val="both"/>
              <w:rPr>
                <w:sz w:val="22"/>
                <w:szCs w:val="22"/>
              </w:rPr>
            </w:pPr>
            <w:r>
              <w:rPr>
                <w:sz w:val="22"/>
                <w:szCs w:val="22"/>
              </w:rPr>
              <w:t xml:space="preserve"> </w:t>
            </w:r>
            <w:r w:rsidR="00DC50BE" w:rsidRPr="00DC50BE">
              <w:rPr>
                <w:sz w:val="22"/>
                <w:szCs w:val="22"/>
              </w:rPr>
              <w:t>Skin: Protective clothing to avoid contact with exposed skin may include coveralls, gloves and head/face covering. Disposable/single use protective clothing is recommended.</w:t>
            </w:r>
          </w:p>
          <w:p w14:paraId="5D9C03FF" w14:textId="77777777" w:rsidR="00DC50BE" w:rsidRDefault="00DC50BE" w:rsidP="00DC50BE">
            <w:pPr>
              <w:pStyle w:val="Default"/>
              <w:jc w:val="both"/>
              <w:rPr>
                <w:sz w:val="22"/>
                <w:szCs w:val="22"/>
              </w:rPr>
            </w:pPr>
          </w:p>
          <w:p w14:paraId="7D9B99CA" w14:textId="0BDAA296" w:rsidR="00DC50BE" w:rsidRPr="00DC50BE" w:rsidRDefault="00DC50BE" w:rsidP="00DC50BE">
            <w:pPr>
              <w:pStyle w:val="Default"/>
              <w:jc w:val="both"/>
              <w:rPr>
                <w:sz w:val="22"/>
                <w:szCs w:val="22"/>
              </w:rPr>
            </w:pPr>
            <w:r w:rsidRPr="00DC50BE">
              <w:rPr>
                <w:sz w:val="22"/>
                <w:szCs w:val="22"/>
              </w:rPr>
              <w:t>Eyes: Safety glasses and/or goggles are recommended.</w:t>
            </w:r>
          </w:p>
          <w:p w14:paraId="7CACFA62" w14:textId="77777777" w:rsidR="00DC50BE" w:rsidRDefault="00DC50BE" w:rsidP="00DC50BE">
            <w:pPr>
              <w:pStyle w:val="Default"/>
              <w:jc w:val="both"/>
              <w:rPr>
                <w:sz w:val="22"/>
                <w:szCs w:val="22"/>
              </w:rPr>
            </w:pPr>
          </w:p>
          <w:p w14:paraId="5AEC1D58" w14:textId="45522D9F" w:rsidR="00264CDE" w:rsidRDefault="00DC50BE" w:rsidP="00DC50BE">
            <w:pPr>
              <w:pStyle w:val="Default"/>
              <w:jc w:val="both"/>
            </w:pPr>
            <w:r w:rsidRPr="00DC50BE">
              <w:rPr>
                <w:sz w:val="22"/>
                <w:szCs w:val="22"/>
              </w:rPr>
              <w:t>Respiratory protection: An exposure assessment should be conducted to determine the level of respiratory protection warranted for a task. All elements of a respiratory protection program shall comply with applicable laws and regulations.</w:t>
            </w:r>
          </w:p>
          <w:p w14:paraId="2BF05C46" w14:textId="130E88B3" w:rsidR="00C429D8" w:rsidRDefault="004D2239" w:rsidP="00DC50BE">
            <w:pPr>
              <w:pStyle w:val="TableParagraph"/>
              <w:spacing w:line="259" w:lineRule="auto"/>
              <w:ind w:left="107" w:right="643"/>
              <w:jc w:val="both"/>
            </w:pPr>
            <w:r>
              <w:t>.</w:t>
            </w:r>
            <w:r w:rsidR="00585042" w:rsidRPr="00585042">
              <w:t xml:space="preserve"> </w:t>
            </w:r>
          </w:p>
        </w:tc>
      </w:tr>
      <w:tr w:rsidR="00D11882" w14:paraId="767569CC" w14:textId="77777777" w:rsidTr="00985A80">
        <w:trPr>
          <w:trHeight w:val="1809"/>
        </w:trPr>
        <w:tc>
          <w:tcPr>
            <w:tcW w:w="3361" w:type="dxa"/>
          </w:tcPr>
          <w:p w14:paraId="7EC17B06" w14:textId="77777777" w:rsidR="00D11882" w:rsidRDefault="00D11882">
            <w:pPr>
              <w:pStyle w:val="TableParagraph"/>
              <w:rPr>
                <w:rFonts w:ascii="Times New Roman"/>
                <w:sz w:val="24"/>
              </w:rPr>
            </w:pPr>
          </w:p>
          <w:p w14:paraId="5F99881E" w14:textId="77777777" w:rsidR="00D11882" w:rsidRDefault="00D11882">
            <w:pPr>
              <w:pStyle w:val="TableParagraph"/>
              <w:spacing w:before="5"/>
              <w:rPr>
                <w:rFonts w:ascii="Times New Roman"/>
                <w:sz w:val="35"/>
              </w:rPr>
            </w:pPr>
          </w:p>
          <w:p w14:paraId="2007D951" w14:textId="77777777" w:rsidR="00D11882" w:rsidRDefault="004D2239">
            <w:pPr>
              <w:pStyle w:val="TableParagraph"/>
              <w:ind w:left="388"/>
              <w:rPr>
                <w:b/>
              </w:rPr>
            </w:pPr>
            <w:r>
              <w:rPr>
                <w:b/>
              </w:rPr>
              <w:t>Disposal Considerations</w:t>
            </w:r>
          </w:p>
        </w:tc>
        <w:tc>
          <w:tcPr>
            <w:tcW w:w="6601" w:type="dxa"/>
          </w:tcPr>
          <w:p w14:paraId="4B502704" w14:textId="77777777" w:rsidR="00CF1E13" w:rsidRDefault="00CF1E13" w:rsidP="00806406">
            <w:pPr>
              <w:pStyle w:val="TableParagraph"/>
              <w:spacing w:line="259" w:lineRule="auto"/>
              <w:ind w:left="107" w:right="496"/>
              <w:jc w:val="both"/>
            </w:pPr>
            <w:bookmarkStart w:id="0" w:name="_Hlk82087402"/>
          </w:p>
          <w:bookmarkEnd w:id="0"/>
          <w:p w14:paraId="7D711667" w14:textId="0D22C4AD" w:rsidR="00D11882" w:rsidRDefault="00264CDE" w:rsidP="00264CDE">
            <w:pPr>
              <w:pStyle w:val="TableParagraph"/>
              <w:spacing w:line="259" w:lineRule="auto"/>
              <w:ind w:right="496"/>
              <w:jc w:val="both"/>
            </w:pPr>
            <w:r w:rsidRPr="00264CDE">
              <w:t>Participate in end-of-life product take-back programs whenever available. If no program is available, reuse or recycle material whenever possible. If reuse or recycling is not possible, disposal must be made according to applicable governmental regulations.</w:t>
            </w:r>
          </w:p>
        </w:tc>
      </w:tr>
      <w:tr w:rsidR="00D11882" w14:paraId="09F87D3D" w14:textId="77777777" w:rsidTr="00985A80">
        <w:trPr>
          <w:trHeight w:val="1806"/>
        </w:trPr>
        <w:tc>
          <w:tcPr>
            <w:tcW w:w="9962" w:type="dxa"/>
            <w:gridSpan w:val="2"/>
          </w:tcPr>
          <w:p w14:paraId="1168A508" w14:textId="77777777" w:rsidR="00D11882" w:rsidRDefault="00D11882">
            <w:pPr>
              <w:pStyle w:val="TableParagraph"/>
              <w:spacing w:before="5"/>
              <w:rPr>
                <w:rFonts w:ascii="Times New Roman"/>
                <w:sz w:val="19"/>
              </w:rPr>
            </w:pPr>
          </w:p>
          <w:p w14:paraId="48768541" w14:textId="77777777" w:rsidR="00806406" w:rsidRDefault="00B710C9" w:rsidP="00B710C9">
            <w:pPr>
              <w:pStyle w:val="TableParagraph"/>
              <w:spacing w:line="259" w:lineRule="auto"/>
              <w:ind w:left="107" w:right="220"/>
              <w:jc w:val="both"/>
              <w:rPr>
                <w:i/>
                <w:sz w:val="16"/>
                <w:szCs w:val="16"/>
              </w:rPr>
            </w:pPr>
            <w:r w:rsidRPr="00B710C9">
              <w:rPr>
                <w:i/>
                <w:sz w:val="16"/>
                <w:szCs w:val="16"/>
              </w:rPr>
              <w:t xml:space="preserve">This safe use document may contain information received from a variety of sources. Pratt &amp; Whitney does not independently test, evaluate, or verify 1) the accuracy of any information or 2) the soundness of any judgments contained in the safe use document. Pratt &amp; Whitney disclaims liability for any personal injury, property, or other damages of any nature whatsoever, whether special, indirect, consequential, or compensatory, directly, or indirectly resulting from the publication, use of, or reliance on this safe use document. Pratt &amp; Whitney is providing such information on an “as available basis” and makes no guaranty or warranty as to the accuracy or completeness of any information published herein. The safe use document may be superseded at any time by the issuance of revisions that can be found at the following website </w:t>
            </w:r>
            <w:hyperlink r:id="rId15" w:history="1">
              <w:r w:rsidRPr="00B710C9">
                <w:rPr>
                  <w:rStyle w:val="Hyperlink"/>
                  <w:i/>
                  <w:sz w:val="16"/>
                  <w:szCs w:val="16"/>
                </w:rPr>
                <w:t>https://prattwhitney.com/company/EHS-and-sustainability/reach-and-materials-of-concern</w:t>
              </w:r>
            </w:hyperlink>
            <w:r w:rsidRPr="00B710C9">
              <w:rPr>
                <w:i/>
                <w:sz w:val="16"/>
                <w:szCs w:val="16"/>
              </w:rPr>
              <w:t xml:space="preserve"> or such other address we may communicate from time to time. The user bears the responsibility of regularly accessing such website to inform itself accordingly.</w:t>
            </w:r>
          </w:p>
          <w:p w14:paraId="768FE95D" w14:textId="6D3940C4" w:rsidR="00402335" w:rsidRDefault="00402335" w:rsidP="00B710C9">
            <w:pPr>
              <w:pStyle w:val="TableParagraph"/>
              <w:spacing w:line="259" w:lineRule="auto"/>
              <w:ind w:left="107" w:right="220"/>
              <w:jc w:val="both"/>
              <w:rPr>
                <w:i/>
                <w:sz w:val="16"/>
              </w:rPr>
            </w:pPr>
          </w:p>
        </w:tc>
      </w:tr>
      <w:tr w:rsidR="00D11882" w14:paraId="2C02500C" w14:textId="77777777" w:rsidTr="00985A80">
        <w:trPr>
          <w:trHeight w:val="692"/>
        </w:trPr>
        <w:tc>
          <w:tcPr>
            <w:tcW w:w="3361" w:type="dxa"/>
          </w:tcPr>
          <w:p w14:paraId="1CE948BB" w14:textId="77777777" w:rsidR="00D11882" w:rsidRDefault="004D2239">
            <w:pPr>
              <w:pStyle w:val="TableParagraph"/>
              <w:spacing w:line="180" w:lineRule="exact"/>
              <w:ind w:left="107"/>
              <w:rPr>
                <w:sz w:val="16"/>
              </w:rPr>
            </w:pPr>
            <w:r>
              <w:rPr>
                <w:sz w:val="16"/>
              </w:rPr>
              <w:t>References</w:t>
            </w:r>
          </w:p>
        </w:tc>
        <w:tc>
          <w:tcPr>
            <w:tcW w:w="6601" w:type="dxa"/>
          </w:tcPr>
          <w:p w14:paraId="3C97F0EC" w14:textId="5400AC83" w:rsidR="00D11882" w:rsidRDefault="00D11882" w:rsidP="00264CDE">
            <w:pPr>
              <w:pStyle w:val="TableParagraph"/>
              <w:rPr>
                <w:rFonts w:ascii="Times New Roman"/>
                <w:sz w:val="18"/>
              </w:rPr>
            </w:pPr>
          </w:p>
        </w:tc>
      </w:tr>
      <w:tr w:rsidR="00D11882" w14:paraId="6891B8B7" w14:textId="77777777" w:rsidTr="00985A80">
        <w:trPr>
          <w:trHeight w:val="942"/>
        </w:trPr>
        <w:tc>
          <w:tcPr>
            <w:tcW w:w="9962" w:type="dxa"/>
            <w:gridSpan w:val="2"/>
          </w:tcPr>
          <w:p w14:paraId="6FC5ACAE" w14:textId="77777777" w:rsidR="00D11882" w:rsidRDefault="00D11882">
            <w:pPr>
              <w:pStyle w:val="TableParagraph"/>
              <w:rPr>
                <w:rFonts w:ascii="Times New Roman"/>
                <w:sz w:val="24"/>
              </w:rPr>
            </w:pPr>
          </w:p>
          <w:p w14:paraId="0D7E84A1" w14:textId="77777777" w:rsidR="00D11882" w:rsidRDefault="00D11882">
            <w:pPr>
              <w:pStyle w:val="TableParagraph"/>
              <w:spacing w:before="11"/>
              <w:rPr>
                <w:rFonts w:ascii="Times New Roman"/>
                <w:sz w:val="19"/>
              </w:rPr>
            </w:pPr>
          </w:p>
          <w:p w14:paraId="49B2B9E1" w14:textId="77777777" w:rsidR="00D11882" w:rsidRDefault="004D2239">
            <w:pPr>
              <w:pStyle w:val="TableParagraph"/>
              <w:ind w:left="1658"/>
            </w:pPr>
            <w:r>
              <w:t>This document does not contain any export controlled technical data</w:t>
            </w:r>
          </w:p>
        </w:tc>
      </w:tr>
    </w:tbl>
    <w:p w14:paraId="55DD73E2" w14:textId="77777777" w:rsidR="00CF1E13" w:rsidRDefault="00484284">
      <w:pPr>
        <w:pStyle w:val="BodyText"/>
        <w:rPr>
          <w:rFonts w:ascii="Times New Roman"/>
          <w:sz w:val="20"/>
        </w:rPr>
      </w:pPr>
      <w:r>
        <w:rPr>
          <w:rFonts w:ascii="Times New Roman"/>
          <w:sz w:val="20"/>
        </w:rPr>
        <w:t xml:space="preserve">  </w:t>
      </w:r>
    </w:p>
    <w:p w14:paraId="20D76CB0" w14:textId="16FB040B" w:rsidR="00CF1E13" w:rsidRDefault="00CF1E13">
      <w:pPr>
        <w:pStyle w:val="BodyText"/>
        <w:rPr>
          <w:rFonts w:ascii="Times New Roman"/>
          <w:sz w:val="20"/>
        </w:rPr>
      </w:pPr>
      <w:bookmarkStart w:id="1" w:name="_Hlk82508273"/>
      <w:r>
        <w:rPr>
          <w:rFonts w:ascii="Times New Roman"/>
          <w:sz w:val="20"/>
        </w:rPr>
        <w:t xml:space="preserve">Revision: </w:t>
      </w:r>
      <w:r w:rsidR="00395F20">
        <w:rPr>
          <w:rFonts w:ascii="Times New Roman"/>
          <w:sz w:val="20"/>
        </w:rPr>
        <w:t>2</w:t>
      </w:r>
    </w:p>
    <w:p w14:paraId="241CF76B" w14:textId="77777777" w:rsidR="00CF1E13" w:rsidRDefault="00CF1E13">
      <w:pPr>
        <w:pStyle w:val="BodyText"/>
        <w:rPr>
          <w:rFonts w:ascii="Times New Roman"/>
          <w:sz w:val="20"/>
        </w:rPr>
      </w:pPr>
      <w:bookmarkStart w:id="2" w:name="_Hlk82508066"/>
    </w:p>
    <w:p w14:paraId="3968255D" w14:textId="1C49F5D1" w:rsidR="00D11882" w:rsidRDefault="00484284">
      <w:pPr>
        <w:pStyle w:val="BodyText"/>
        <w:rPr>
          <w:rFonts w:ascii="Times New Roman"/>
          <w:sz w:val="20"/>
        </w:rPr>
      </w:pPr>
      <w:r>
        <w:rPr>
          <w:rFonts w:ascii="Times New Roman"/>
          <w:sz w:val="20"/>
        </w:rPr>
        <w:t xml:space="preserve">Release Date: </w:t>
      </w:r>
      <w:r w:rsidR="00B93C59">
        <w:rPr>
          <w:rFonts w:ascii="Times New Roman"/>
          <w:sz w:val="20"/>
        </w:rPr>
        <w:t>3-6-2023</w:t>
      </w:r>
    </w:p>
    <w:bookmarkEnd w:id="1"/>
    <w:bookmarkEnd w:id="2"/>
    <w:p w14:paraId="6B6E354D" w14:textId="77777777" w:rsidR="00D11882" w:rsidRDefault="00D11882">
      <w:pPr>
        <w:pStyle w:val="BodyText"/>
        <w:rPr>
          <w:rFonts w:ascii="Times New Roman"/>
          <w:sz w:val="20"/>
        </w:rPr>
      </w:pPr>
    </w:p>
    <w:p w14:paraId="7DFFC6FA" w14:textId="77777777" w:rsidR="00D11882" w:rsidRDefault="00D11882">
      <w:pPr>
        <w:pStyle w:val="BodyText"/>
        <w:rPr>
          <w:rFonts w:ascii="Times New Roman"/>
          <w:sz w:val="20"/>
        </w:rPr>
      </w:pPr>
    </w:p>
    <w:p w14:paraId="58815656" w14:textId="77777777" w:rsidR="00D11882" w:rsidRDefault="00D11882">
      <w:pPr>
        <w:pStyle w:val="BodyText"/>
        <w:spacing w:before="2"/>
        <w:rPr>
          <w:rFonts w:ascii="Times New Roman"/>
          <w:sz w:val="20"/>
        </w:rPr>
      </w:pPr>
    </w:p>
    <w:sectPr w:rsidR="00D11882" w:rsidSect="00B91EE3">
      <w:pgSz w:w="12240" w:h="15840"/>
      <w:pgMar w:top="1440" w:right="7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5E9A" w14:textId="77777777" w:rsidR="00DA5CDD" w:rsidRDefault="00DA5CDD" w:rsidP="00B91EE3">
      <w:r>
        <w:separator/>
      </w:r>
    </w:p>
  </w:endnote>
  <w:endnote w:type="continuationSeparator" w:id="0">
    <w:p w14:paraId="49A2D7BF" w14:textId="77777777" w:rsidR="00DA5CDD" w:rsidRDefault="00DA5CDD" w:rsidP="00B9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8BA" w14:textId="77777777" w:rsidR="00A03A86" w:rsidRDefault="00A03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0598" w14:textId="77777777" w:rsidR="000B730A" w:rsidRDefault="000B730A" w:rsidP="000B730A">
    <w:pPr>
      <w:pStyle w:val="Footer"/>
    </w:pPr>
    <w:r>
      <w:t>A Raytheon Technologies Company</w:t>
    </w:r>
  </w:p>
  <w:p w14:paraId="542FD3D1" w14:textId="2B1D4266" w:rsidR="00B91EE3" w:rsidRDefault="00B9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3D6A" w14:textId="77777777" w:rsidR="00BE3194" w:rsidRDefault="00BE3194" w:rsidP="00BE3194">
    <w:pPr>
      <w:pStyle w:val="Footer"/>
    </w:pPr>
    <w:r>
      <w:t>A Raytheon Technologies Company</w:t>
    </w:r>
  </w:p>
  <w:p w14:paraId="1B46F2FB" w14:textId="12911D8E" w:rsidR="00B91EE3" w:rsidRDefault="00B9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EEB8" w14:textId="77777777" w:rsidR="00DA5CDD" w:rsidRDefault="00DA5CDD" w:rsidP="00B91EE3">
      <w:r>
        <w:separator/>
      </w:r>
    </w:p>
  </w:footnote>
  <w:footnote w:type="continuationSeparator" w:id="0">
    <w:p w14:paraId="125CBC96" w14:textId="77777777" w:rsidR="00DA5CDD" w:rsidRDefault="00DA5CDD" w:rsidP="00B9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5225" w14:textId="77777777" w:rsidR="00A03A86" w:rsidRDefault="00A0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1A3" w14:textId="4E18B864" w:rsidR="00B91EE3" w:rsidRDefault="00B91EE3">
    <w:pPr>
      <w:pStyle w:val="Header"/>
    </w:pPr>
    <w:r w:rsidRPr="00F35913">
      <w:rPr>
        <w:rFonts w:cs="Times New Roman (Body CS)"/>
        <w:noProof/>
        <w:sz w:val="20"/>
        <w:lang w:bidi="ar-SA"/>
      </w:rPr>
      <w:drawing>
        <wp:anchor distT="0" distB="0" distL="114300" distR="114300" simplePos="0" relativeHeight="251659264" behindDoc="0" locked="0" layoutInCell="1" allowOverlap="1" wp14:anchorId="3E5344A1" wp14:editId="1B7CB034">
          <wp:simplePos x="0" y="0"/>
          <wp:positionH relativeFrom="page">
            <wp:posOffset>387928</wp:posOffset>
          </wp:positionH>
          <wp:positionV relativeFrom="page">
            <wp:posOffset>6928</wp:posOffset>
          </wp:positionV>
          <wp:extent cx="2059305" cy="1206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 Logo for LH.png"/>
                  <pic:cNvPicPr/>
                </pic:nvPicPr>
                <pic:blipFill>
                  <a:blip r:embed="rId1">
                    <a:extLst>
                      <a:ext uri="{28A0092B-C50C-407E-A947-70E740481C1C}">
                        <a14:useLocalDpi xmlns:a14="http://schemas.microsoft.com/office/drawing/2010/main" val="0"/>
                      </a:ext>
                    </a:extLst>
                  </a:blip>
                  <a:stretch>
                    <a:fillRect/>
                  </a:stretch>
                </pic:blipFill>
                <pic:spPr>
                  <a:xfrm>
                    <a:off x="0" y="0"/>
                    <a:ext cx="2059305" cy="1206500"/>
                  </a:xfrm>
                  <a:prstGeom prst="rect">
                    <a:avLst/>
                  </a:prstGeom>
                </pic:spPr>
              </pic:pic>
            </a:graphicData>
          </a:graphic>
          <wp14:sizeRelH relativeFrom="page">
            <wp14:pctWidth>0</wp14:pctWidth>
          </wp14:sizeRelH>
          <wp14:sizeRelV relativeFrom="page">
            <wp14:pctHeight>0</wp14:pctHeight>
          </wp14:sizeRelV>
        </wp:anchor>
      </w:drawing>
    </w:r>
    <w:r>
      <w:tab/>
    </w:r>
    <w:r>
      <w:tab/>
    </w:r>
    <w:r w:rsidR="00C44882">
      <w:rPr>
        <w:noProof/>
      </w:rPr>
      <mc:AlternateContent>
        <mc:Choice Requires="wps">
          <w:drawing>
            <wp:anchor distT="0" distB="0" distL="114300" distR="114300" simplePos="0" relativeHeight="251661312" behindDoc="0" locked="0" layoutInCell="1" allowOverlap="1" wp14:anchorId="19807AF5" wp14:editId="4002FFB6">
              <wp:simplePos x="0" y="0"/>
              <wp:positionH relativeFrom="page">
                <wp:posOffset>5669280</wp:posOffset>
              </wp:positionH>
              <wp:positionV relativeFrom="page">
                <wp:posOffset>462915</wp:posOffset>
              </wp:positionV>
              <wp:extent cx="13716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685800"/>
                      </a:xfrm>
                      <a:prstGeom prst="rect">
                        <a:avLst/>
                      </a:prstGeom>
                      <a:noFill/>
                      <a:ln w="6350">
                        <a:noFill/>
                      </a:ln>
                    </wps:spPr>
                    <wps:txbx>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07AF5" id="_x0000_t202" coordsize="21600,21600" o:spt="202" path="m,l,21600r21600,l21600,xe">
              <v:stroke joinstyle="miter"/>
              <v:path gradientshapeok="t" o:connecttype="rect"/>
            </v:shapetype>
            <v:shape id="Text Box 1" o:spid="_x0000_s1026" type="#_x0000_t202" style="position:absolute;margin-left:446.4pt;margin-top:36.45pt;width:108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" filled="f" stroked="f" strokeweight=".5pt">
              <v:textbox inset="0,0,0,0">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650" w14:textId="77777777" w:rsidR="00A03A86" w:rsidRDefault="00A0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82"/>
    <w:rsid w:val="00064EEB"/>
    <w:rsid w:val="000B730A"/>
    <w:rsid w:val="000C03D3"/>
    <w:rsid w:val="000F44F5"/>
    <w:rsid w:val="000F4B5F"/>
    <w:rsid w:val="00264CDE"/>
    <w:rsid w:val="00277E3B"/>
    <w:rsid w:val="002D60C7"/>
    <w:rsid w:val="00316158"/>
    <w:rsid w:val="00346308"/>
    <w:rsid w:val="003643F4"/>
    <w:rsid w:val="00395F20"/>
    <w:rsid w:val="003F09D0"/>
    <w:rsid w:val="00402335"/>
    <w:rsid w:val="00484284"/>
    <w:rsid w:val="004D2239"/>
    <w:rsid w:val="00585042"/>
    <w:rsid w:val="005A4D07"/>
    <w:rsid w:val="005E294F"/>
    <w:rsid w:val="00620D81"/>
    <w:rsid w:val="0064069E"/>
    <w:rsid w:val="006618C3"/>
    <w:rsid w:val="00681429"/>
    <w:rsid w:val="006C41FC"/>
    <w:rsid w:val="00700FBD"/>
    <w:rsid w:val="00772E7F"/>
    <w:rsid w:val="007C4208"/>
    <w:rsid w:val="00806406"/>
    <w:rsid w:val="00817107"/>
    <w:rsid w:val="00831B1D"/>
    <w:rsid w:val="008E064D"/>
    <w:rsid w:val="008E3E68"/>
    <w:rsid w:val="008E708C"/>
    <w:rsid w:val="009438E6"/>
    <w:rsid w:val="00985A80"/>
    <w:rsid w:val="009B1FA5"/>
    <w:rsid w:val="00A03A86"/>
    <w:rsid w:val="00A34AAA"/>
    <w:rsid w:val="00A4037D"/>
    <w:rsid w:val="00A46433"/>
    <w:rsid w:val="00AA5779"/>
    <w:rsid w:val="00B710C9"/>
    <w:rsid w:val="00B91EE3"/>
    <w:rsid w:val="00B93C59"/>
    <w:rsid w:val="00BE3194"/>
    <w:rsid w:val="00C429D8"/>
    <w:rsid w:val="00C44882"/>
    <w:rsid w:val="00C805BE"/>
    <w:rsid w:val="00CC429C"/>
    <w:rsid w:val="00CD64EF"/>
    <w:rsid w:val="00CF1E13"/>
    <w:rsid w:val="00D074C8"/>
    <w:rsid w:val="00D11882"/>
    <w:rsid w:val="00D37921"/>
    <w:rsid w:val="00D76270"/>
    <w:rsid w:val="00DA5CDD"/>
    <w:rsid w:val="00DC50BE"/>
    <w:rsid w:val="00E15628"/>
    <w:rsid w:val="00EF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2409"/>
  <w15:docId w15:val="{0A397DD0-2861-49E1-B427-A671A9F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1EE3"/>
    <w:pPr>
      <w:tabs>
        <w:tab w:val="center" w:pos="4680"/>
        <w:tab w:val="right" w:pos="9360"/>
      </w:tabs>
    </w:pPr>
  </w:style>
  <w:style w:type="character" w:customStyle="1" w:styleId="HeaderChar">
    <w:name w:val="Header Char"/>
    <w:basedOn w:val="DefaultParagraphFont"/>
    <w:link w:val="Header"/>
    <w:uiPriority w:val="99"/>
    <w:rsid w:val="00B91EE3"/>
    <w:rPr>
      <w:rFonts w:ascii="Arial" w:eastAsia="Arial" w:hAnsi="Arial" w:cs="Arial"/>
      <w:lang w:bidi="en-US"/>
    </w:rPr>
  </w:style>
  <w:style w:type="paragraph" w:styleId="Footer">
    <w:name w:val="footer"/>
    <w:basedOn w:val="Normal"/>
    <w:link w:val="FooterChar"/>
    <w:uiPriority w:val="99"/>
    <w:unhideWhenUsed/>
    <w:rsid w:val="00B91EE3"/>
    <w:pPr>
      <w:tabs>
        <w:tab w:val="center" w:pos="4680"/>
        <w:tab w:val="right" w:pos="9360"/>
      </w:tabs>
    </w:pPr>
  </w:style>
  <w:style w:type="character" w:customStyle="1" w:styleId="FooterChar">
    <w:name w:val="Footer Char"/>
    <w:basedOn w:val="DefaultParagraphFont"/>
    <w:link w:val="Footer"/>
    <w:uiPriority w:val="99"/>
    <w:rsid w:val="00B91EE3"/>
    <w:rPr>
      <w:rFonts w:ascii="Arial" w:eastAsia="Arial" w:hAnsi="Arial" w:cs="Arial"/>
      <w:lang w:bidi="en-US"/>
    </w:rPr>
  </w:style>
  <w:style w:type="paragraph" w:customStyle="1" w:styleId="Address">
    <w:name w:val="Address"/>
    <w:basedOn w:val="Header"/>
    <w:link w:val="AddressChar"/>
    <w:uiPriority w:val="9"/>
    <w:rsid w:val="00B91EE3"/>
    <w:pPr>
      <w:widowControl/>
      <w:tabs>
        <w:tab w:val="clear" w:pos="4680"/>
        <w:tab w:val="clear" w:pos="9360"/>
      </w:tabs>
      <w:autoSpaceDE/>
      <w:autoSpaceDN/>
    </w:pPr>
    <w:rPr>
      <w:rFonts w:cs="Times New Roman (Body CS)"/>
      <w:sz w:val="15"/>
    </w:rPr>
  </w:style>
  <w:style w:type="character" w:customStyle="1" w:styleId="AddressChar">
    <w:name w:val="Address Char"/>
    <w:basedOn w:val="HeaderChar"/>
    <w:link w:val="Address"/>
    <w:uiPriority w:val="9"/>
    <w:rsid w:val="00B91EE3"/>
    <w:rPr>
      <w:rFonts w:ascii="Arial" w:eastAsia="Arial" w:hAnsi="Arial" w:cs="Times New Roman (Body CS)"/>
      <w:sz w:val="15"/>
      <w:lang w:bidi="en-US"/>
    </w:rPr>
  </w:style>
  <w:style w:type="character" w:styleId="Hyperlink">
    <w:name w:val="Hyperlink"/>
    <w:basedOn w:val="DefaultParagraphFont"/>
    <w:uiPriority w:val="99"/>
    <w:unhideWhenUsed/>
    <w:rsid w:val="00B710C9"/>
    <w:rPr>
      <w:color w:val="0000FF" w:themeColor="hyperlink"/>
      <w:u w:val="single"/>
    </w:rPr>
  </w:style>
  <w:style w:type="character" w:styleId="UnresolvedMention">
    <w:name w:val="Unresolved Mention"/>
    <w:basedOn w:val="DefaultParagraphFont"/>
    <w:uiPriority w:val="99"/>
    <w:semiHidden/>
    <w:unhideWhenUsed/>
    <w:rsid w:val="00B710C9"/>
    <w:rPr>
      <w:color w:val="605E5C"/>
      <w:shd w:val="clear" w:color="auto" w:fill="E1DFDD"/>
    </w:rPr>
  </w:style>
  <w:style w:type="paragraph" w:customStyle="1" w:styleId="Default">
    <w:name w:val="Default"/>
    <w:rsid w:val="00A4037D"/>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attwhitney.com/company/EHS-and-sustainability/reach-and-materials-of-concern%20"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W Email" ma:contentTypeID="0x010100776D10CC9E0943CEA6FE18350BDDD96C00710022C4EF428B42931A53E1E0A731F000559EBE62B3C3B14EAFD960CE4265C4ED" ma:contentTypeVersion="4" ma:contentTypeDescription="Custom Content Type for LDMS functionality" ma:contentTypeScope="" ma:versionID="a4b26769df37f7a12fe36a8e847206b4">
  <xsd:schema xmlns:xsd="http://www.w3.org/2001/XMLSchema" xmlns:xs="http://www.w3.org/2001/XMLSchema" xmlns:p="http://schemas.microsoft.com/office/2006/metadata/properties" xmlns:ns2="42c31065-9b6a-44a9-85d6-298d82135cb1" xmlns:ns3="9ed482b1-3704-498a-b136-033ce5895838" xmlns:ns4="571f2d6d-9a2e-43d0-905f-5d64a57597e0" targetNamespace="http://schemas.microsoft.com/office/2006/metadata/properties" ma:root="true" ma:fieldsID="aa648094463db23378c86361c6cdf1ce" ns2:_="" ns3:_="" ns4:_="">
    <xsd:import namespace="42c31065-9b6a-44a9-85d6-298d82135cb1"/>
    <xsd:import namespace="9ed482b1-3704-498a-b136-033ce5895838"/>
    <xsd:import namespace="571f2d6d-9a2e-43d0-905f-5d64a57597e0"/>
    <xsd:element name="properties">
      <xsd:complexType>
        <xsd:sequence>
          <xsd:element name="documentManagement">
            <xsd:complexType>
              <xsd:all>
                <xsd:element ref="ns2:Contains_x0020_Technical_x0020_Data_x003f_"/>
                <xsd:element ref="ns2:US_x0020_Export_x0020_Jurisdiction_x0020_LTech" minOccurs="0"/>
                <xsd:element ref="ns2:US_x0020_Export_x0020_Classification_x0020_LTech" minOccurs="0"/>
                <xsd:element ref="ns2:IPCategory"/>
                <xsd:element ref="ns2:Display_x0020_on_x0020_Site_x0020_Home" minOccurs="0"/>
                <xsd:element ref="ns3:RecordClassDescription"/>
                <xsd:element ref="ns4:mvBCC" minOccurs="0"/>
                <xsd:element ref="ns4:mvCC" minOccurs="0"/>
                <xsd:element ref="ns4:mvConversationTopic" minOccurs="0"/>
                <xsd:element ref="ns4:mvFrom" minOccurs="0"/>
                <xsd:element ref="ns4:mvImportance" minOccurs="0"/>
                <xsd:element ref="ns4:mvMessageID" minOccurs="0"/>
                <xsd:element ref="ns4:mvOriginal_x0020_Author" minOccurs="0"/>
                <xsd:element ref="ns4:mvOriginal_x0020_Created" minOccurs="0"/>
                <xsd:element ref="ns4:mvOriginal_x0020_Modified" minOccurs="0"/>
                <xsd:element ref="ns4:mvOriginal_x0020_Producer" minOccurs="0"/>
                <xsd:element ref="ns4:mvOriginal_x0020_FileName" minOccurs="0"/>
                <xsd:element ref="ns4:mvReceivedTime" minOccurs="0"/>
                <xsd:element ref="ns4:mvSensitivity" minOccurs="0"/>
                <xsd:element ref="ns4:mvSentOn" minOccurs="0"/>
                <xsd:element ref="ns4:mvTo" minOccurs="0"/>
                <xsd:element ref="ns4:mvTrackingTag" minOccurs="0"/>
                <xsd:element ref="ns2:h9a8704535824b7080ec9d0bac52dd8a" minOccurs="0"/>
                <xsd:element ref="ns2:TaxCatchAll" minOccurs="0"/>
                <xsd:element ref="ns2:TaxCatchAllLabel" minOccurs="0"/>
                <xsd:element ref="ns3:na140a81bbd84ee8b47bdf64a4554e58" minOccurs="0"/>
                <xsd:element ref="ns4:mvAttach_x0020_Count" minOccurs="0"/>
                <xsd:element ref="ns3:RecordClassDescription_x003a_RecordClas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ternalName="Contains_x0020_Technical_x0020_Data_x003F_">
      <xsd:simpleType>
        <xsd:restriction base="dms:Choice">
          <xsd:enumeration value="Yes"/>
          <xsd:enumeration value="No"/>
        </xsd:restriction>
      </xsd:simpleType>
    </xsd:element>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ma:readOnly="false">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ternalName="Display_x0020_on_x0020_Site_x0020_Home">
      <xsd:simpleType>
        <xsd:restriction base="dms:Boolean"/>
      </xsd:simpleType>
    </xsd:element>
    <xsd:element name="h9a8704535824b7080ec9d0bac52dd8a" ma:index="33" nillable="true" ma:taxonomy="true" ma:internalName="h9a8704535824b7080ec9d0bac52dd8a" ma:taxonomyFieldName="Corporate_x0020_Tags" ma:displayName="Corporate Tags"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8b908b0-5671-4fe0-8df9-e86a9750aa11}" ma:internalName="TaxCatchAll" ma:showField="CatchAllData" ma:web="9ed482b1-3704-498a-b136-033ce5895838">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18b908b0-5671-4fe0-8df9-e86a9750aa11}" ma:internalName="TaxCatchAllLabel" ma:readOnly="true" ma:showField="CatchAllDataLabel" ma:web="9ed482b1-3704-498a-b136-033ce58958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d482b1-3704-498a-b136-033ce5895838"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7F8CEC0F-5944-4D9B-87FF-2E0BCBA4CC90}" ma:internalName="RecordClassDescription" ma:showField="SortedRecordClassDescription" ma:web="9ed482b1-3704-498a-b136-033ce5895838">
      <xsd:simpleType>
        <xsd:restriction base="dms:Lookup"/>
      </xsd:simpleType>
    </xsd:element>
    <xsd:element name="na140a81bbd84ee8b47bdf64a4554e58" ma:index="37" nillable="true" ma:taxonomy="true" ma:internalName="na140a81bbd84ee8b47bdf64a4554e58" ma:taxonomyFieldName="Tags" ma:displayName="Tags" ma:fieldId="{7a140a81-bbd8-4ee8-b47b-df64a4554e58}" ma:taxonomyMulti="true" ma:sspId="43639379-00a3-48cf-824c-730bedd00bb1" ma:termSetId="bfa1a8ba-22e5-4669-b66f-c1de5da51bbb" ma:anchorId="00000000-0000-0000-0000-000000000000" ma:open="true" ma:isKeyword="false">
      <xsd:complexType>
        <xsd:sequence>
          <xsd:element ref="pc:Terms" minOccurs="0" maxOccurs="1"/>
        </xsd:sequence>
      </xsd:complexType>
    </xsd:element>
    <xsd:element name="RecordClassDescription_x003a_RecordClassLookup" ma:index="40" nillable="true" ma:displayName="Record Class" ma:list="{7F8CEC0F-5944-4D9B-87FF-2E0BCBA4CC90}" ma:internalName="RecordClassDescription_x003A_RecordClassLookup" ma:readOnly="true" ma:showField="RecordClassLookup" ma:web="9ed482b1-3704-498a-b136-033ce589583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1f2d6d-9a2e-43d0-905f-5d64a57597e0" elementFormDefault="qualified">
    <xsd:import namespace="http://schemas.microsoft.com/office/2006/documentManagement/types"/>
    <xsd:import namespace="http://schemas.microsoft.com/office/infopath/2007/PartnerControls"/>
    <xsd:element name="mvBCC" ma:index="10" nillable="true" ma:displayName="BCC" ma:hidden="true" ma:internalName="mvBCC">
      <xsd:simpleType>
        <xsd:restriction base="dms:Text">
          <xsd:maxLength value="255"/>
        </xsd:restriction>
      </xsd:simpleType>
    </xsd:element>
    <xsd:element name="mvCC" ma:index="11" nillable="true" ma:displayName="CC" ma:hidden="true" ma:internalName="mvCC">
      <xsd:simpleType>
        <xsd:restriction base="dms:Text">
          <xsd:maxLength value="255"/>
        </xsd:restriction>
      </xsd:simpleType>
    </xsd:element>
    <xsd:element name="mvConversationTopic" ma:index="12" nillable="true" ma:displayName="Conversation Topic" ma:hidden="true" ma:internalName="mvConversationTopic">
      <xsd:simpleType>
        <xsd:restriction base="dms:Text">
          <xsd:maxLength value="255"/>
        </xsd:restriction>
      </xsd:simpleType>
    </xsd:element>
    <xsd:element name="mvFrom" ma:index="13" nillable="true" ma:displayName="From" ma:hidden="true" ma:internalName="mvFrom">
      <xsd:simpleType>
        <xsd:restriction base="dms:Text">
          <xsd:maxLength value="255"/>
        </xsd:restriction>
      </xsd:simpleType>
    </xsd:element>
    <xsd:element name="mvImportance" ma:index="14" nillable="true" ma:displayName="Importance" ma:hidden="true" ma:internalName="mvImportance">
      <xsd:simpleType>
        <xsd:restriction base="dms:Text">
          <xsd:maxLength value="255"/>
        </xsd:restriction>
      </xsd:simpleType>
    </xsd:element>
    <xsd:element name="mvMessageID" ma:index="15" nillable="true" ma:displayName="Message ID" ma:hidden="true" ma:internalName="mvMessageID">
      <xsd:simpleType>
        <xsd:restriction base="dms:Text">
          <xsd:maxLength value="255"/>
        </xsd:restriction>
      </xsd:simpleType>
    </xsd:element>
    <xsd:element name="mvOriginal_x0020_Author" ma:index="16" nillable="true" ma:displayName="Original Author" ma:hidden="true" ma:internalName="mvOriginal_x0020_Author">
      <xsd:simpleType>
        <xsd:restriction base="dms:Text">
          <xsd:maxLength value="255"/>
        </xsd:restriction>
      </xsd:simpleType>
    </xsd:element>
    <xsd:element name="mvOriginal_x0020_Created" ma:index="17" nillable="true" ma:displayName="Original Created" ma:format="DateTime" ma:hidden="true" ma:internalName="mvOriginal_x0020_Created">
      <xsd:simpleType>
        <xsd:restriction base="dms:DateTime"/>
      </xsd:simpleType>
    </xsd:element>
    <xsd:element name="mvOriginal_x0020_Modified" ma:index="18" nillable="true" ma:displayName="Original Modified" ma:format="DateTime" ma:hidden="true" ma:internalName="mvOriginal_x0020_Modified">
      <xsd:simpleType>
        <xsd:restriction base="dms:DateTime"/>
      </xsd:simpleType>
    </xsd:element>
    <xsd:element name="mvOriginal_x0020_Producer" ma:index="19" nillable="true" ma:displayName="Original Producer" ma:hidden="true" ma:internalName="mvOriginal_x0020_Producer">
      <xsd:simpleType>
        <xsd:restriction base="dms:Text">
          <xsd:maxLength value="255"/>
        </xsd:restriction>
      </xsd:simpleType>
    </xsd:element>
    <xsd:element name="mvOriginal_x0020_FileName" ma:index="20" nillable="true" ma:displayName="Original FileName" ma:hidden="true" ma:internalName="mvOriginal_x0020_FileName">
      <xsd:simpleType>
        <xsd:restriction base="dms:Text">
          <xsd:maxLength value="255"/>
        </xsd:restriction>
      </xsd:simpleType>
    </xsd:element>
    <xsd:element name="mvReceivedTime" ma:index="21" nillable="true" ma:displayName="Received Time" ma:format="DateTime" ma:hidden="true" ma:internalName="mvReceivedTime">
      <xsd:simpleType>
        <xsd:restriction base="dms:DateTime"/>
      </xsd:simpleType>
    </xsd:element>
    <xsd:element name="mvSensitivity" ma:index="22" nillable="true" ma:displayName="Sensitivity" ma:hidden="true" ma:internalName="mvSensitivity">
      <xsd:simpleType>
        <xsd:restriction base="dms:Text">
          <xsd:maxLength value="255"/>
        </xsd:restriction>
      </xsd:simpleType>
    </xsd:element>
    <xsd:element name="mvSentOn" ma:index="23" nillable="true" ma:displayName="Sent On" ma:format="DateTime" ma:hidden="true" ma:internalName="mvSentOn">
      <xsd:simpleType>
        <xsd:restriction base="dms:DateTime"/>
      </xsd:simpleType>
    </xsd:element>
    <xsd:element name="mvTo" ma:index="24" nillable="true" ma:displayName="To" ma:hidden="true" ma:internalName="mvTo">
      <xsd:simpleType>
        <xsd:restriction base="dms:Text">
          <xsd:maxLength value="255"/>
        </xsd:restriction>
      </xsd:simpleType>
    </xsd:element>
    <xsd:element name="mvTrackingTag" ma:index="27" nillable="true" ma:displayName="Tracking Tag" ma:hidden="true" ma:internalName="mvTrackingTag">
      <xsd:simpleType>
        <xsd:restriction base="dms:Text">
          <xsd:maxLength value="255"/>
        </xsd:restriction>
      </xsd:simpleType>
    </xsd:element>
    <xsd:element name="mvAttach_x0020_Count" ma:index="39" nillable="true" ma:displayName="Attach Count" ma:hidden="true" ma:internalName="mvAttach_x0020_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vOriginal_x0020_Producer xmlns="571f2d6d-9a2e-43d0-905f-5d64a57597e0" xsi:nil="true"/>
    <mvTrackingTag xmlns="571f2d6d-9a2e-43d0-905f-5d64a57597e0" xsi:nil="true"/>
    <US_x0020_Export_x0020_Classification_x0020_LTech xmlns="42c31065-9b6a-44a9-85d6-298d82135cb1" xsi:nil="true"/>
    <mvOriginal_x0020_FileName xmlns="571f2d6d-9a2e-43d0-905f-5d64a57597e0" xsi:nil="true"/>
    <mvConversationTopic xmlns="571f2d6d-9a2e-43d0-905f-5d64a57597e0" xsi:nil="true"/>
    <mvOriginal_x0020_Modified xmlns="571f2d6d-9a2e-43d0-905f-5d64a57597e0" xsi:nil="true"/>
    <mvSentOn xmlns="571f2d6d-9a2e-43d0-905f-5d64a57597e0" xsi:nil="true"/>
    <mvImportance xmlns="571f2d6d-9a2e-43d0-905f-5d64a57597e0" xsi:nil="true"/>
    <na140a81bbd84ee8b47bdf64a4554e58 xmlns="9ed482b1-3704-498a-b136-033ce5895838">
      <Terms xmlns="http://schemas.microsoft.com/office/infopath/2007/PartnerControls"/>
    </na140a81bbd84ee8b47bdf64a4554e58>
    <mvCC xmlns="571f2d6d-9a2e-43d0-905f-5d64a57597e0" xsi:nil="true"/>
    <mvOriginal_x0020_Author xmlns="571f2d6d-9a2e-43d0-905f-5d64a57597e0" xsi:nil="true"/>
    <mvMessageID xmlns="571f2d6d-9a2e-43d0-905f-5d64a57597e0" xsi:nil="true"/>
    <Display_x0020_on_x0020_Site_x0020_Home xmlns="42c31065-9b6a-44a9-85d6-298d82135cb1">false</Display_x0020_on_x0020_Site_x0020_Home>
    <mvSensitivity xmlns="571f2d6d-9a2e-43d0-905f-5d64a57597e0" xsi:nil="true"/>
    <mvReceivedTime xmlns="571f2d6d-9a2e-43d0-905f-5d64a57597e0" xsi:nil="true"/>
    <US_x0020_Export_x0020_Jurisdiction_x0020_LTech xmlns="42c31065-9b6a-44a9-85d6-298d82135cb1" xsi:nil="true"/>
    <Contains_x0020_Technical_x0020_Data_x003f_ xmlns="42c31065-9b6a-44a9-85d6-298d82135cb1">No</Contains_x0020_Technical_x0020_Data_x003f_>
    <mvOriginal_x0020_Created xmlns="571f2d6d-9a2e-43d0-905f-5d64a57597e0" xsi:nil="true"/>
    <RecordClassDescription xmlns="9ed482b1-3704-498a-b136-033ce5895838">4</RecordClassDescription>
    <mvBCC xmlns="571f2d6d-9a2e-43d0-905f-5d64a57597e0" xsi:nil="true"/>
    <h9a8704535824b7080ec9d0bac52dd8a xmlns="42c31065-9b6a-44a9-85d6-298d82135cb1">
      <Terms xmlns="http://schemas.microsoft.com/office/infopath/2007/PartnerControls"/>
    </h9a8704535824b7080ec9d0bac52dd8a>
    <mvFrom xmlns="571f2d6d-9a2e-43d0-905f-5d64a57597e0" xsi:nil="true"/>
    <mvAttach_x0020_Count xmlns="571f2d6d-9a2e-43d0-905f-5d64a57597e0" xsi:nil="true"/>
    <IPCategory xmlns="42c31065-9b6a-44a9-85d6-298d82135cb1">P&amp;WA</IPCategory>
    <mvTo xmlns="571f2d6d-9a2e-43d0-905f-5d64a57597e0" xsi:nil="true"/>
    <TaxCatchAll xmlns="42c31065-9b6a-44a9-85d6-298d82135cb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38820-AB42-4951-98CE-A2FFA5E3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065-9b6a-44a9-85d6-298d82135cb1"/>
    <ds:schemaRef ds:uri="9ed482b1-3704-498a-b136-033ce5895838"/>
    <ds:schemaRef ds:uri="571f2d6d-9a2e-43d0-905f-5d64a5759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A0A51-D854-431D-8F09-4448136EB51B}">
  <ds:schemaRefs>
    <ds:schemaRef ds:uri="http://schemas.microsoft.com/office/2006/metadata/properties"/>
    <ds:schemaRef ds:uri="http://schemas.microsoft.com/office/infopath/2007/PartnerControls"/>
    <ds:schemaRef ds:uri="571f2d6d-9a2e-43d0-905f-5d64a57597e0"/>
    <ds:schemaRef ds:uri="42c31065-9b6a-44a9-85d6-298d82135cb1"/>
    <ds:schemaRef ds:uri="9ed482b1-3704-498a-b136-033ce5895838"/>
  </ds:schemaRefs>
</ds:datastoreItem>
</file>

<file path=customXml/itemProps3.xml><?xml version="1.0" encoding="utf-8"?>
<ds:datastoreItem xmlns:ds="http://schemas.openxmlformats.org/officeDocument/2006/customXml" ds:itemID="{B856E3C9-335C-4928-B5A2-30B858F7D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Bis-phenol A (BPA), 4,4’-Isopropylidenediphenol</vt:lpstr>
    </vt:vector>
  </TitlesOfParts>
  <Company>United Technologies Corporation</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Bis-phenol A (BPA), 4,4’-Isopropylidenediphenol</dc:title>
  <dc:creator>Paul Philpott</dc:creator>
  <cp:keywords>Non Technical</cp:keywords>
  <cp:lastModifiedBy>Pronovost, Martin         PWC</cp:lastModifiedBy>
  <cp:revision>4</cp:revision>
  <dcterms:created xsi:type="dcterms:W3CDTF">2023-03-06T19:36:00Z</dcterms:created>
  <dcterms:modified xsi:type="dcterms:W3CDTF">2023-03-06T20:28:00Z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2010</vt:lpwstr>
  </property>
  <property fmtid="{D5CDD505-2E9C-101B-9397-08002B2CF9AE}" pid="4" name="LastSaved">
    <vt:filetime>2019-07-16T00:00:00Z</vt:filetime>
  </property>
  <property fmtid="{D5CDD505-2E9C-101B-9397-08002B2CF9AE}" pid="5" name="TitusGUID">
    <vt:lpwstr>e4928c92-0b3b-4531-8265-b4083651948b</vt:lpwstr>
  </property>
  <property fmtid="{D5CDD505-2E9C-101B-9397-08002B2CF9AE}" pid="6" name="UTCTechnicalData">
    <vt:lpwstr>No</vt:lpwstr>
  </property>
  <property fmtid="{D5CDD505-2E9C-101B-9397-08002B2CF9AE}" pid="7" name="UTCTechnicalDataKeyword">
    <vt:lpwstr>Non Technical</vt:lpwstr>
  </property>
  <property fmtid="{D5CDD505-2E9C-101B-9397-08002B2CF9AE}" pid="8" name="ContentTypeId">
    <vt:lpwstr>0x010100776D10CC9E0943CEA6FE18350BDDD96C00710022C4EF428B42931A53E1E0A731F000559EBE62B3C3B14EAFD960CE4265C4ED</vt:lpwstr>
  </property>
  <property fmtid="{D5CDD505-2E9C-101B-9397-08002B2CF9AE}" pid="9" name="MSIP_Label_4447dd6a-a4a1-440b-a6a3-9124ef1ee017_Enabled">
    <vt:lpwstr>true</vt:lpwstr>
  </property>
  <property fmtid="{D5CDD505-2E9C-101B-9397-08002B2CF9AE}" pid="10" name="MSIP_Label_4447dd6a-a4a1-440b-a6a3-9124ef1ee017_SetDate">
    <vt:lpwstr>2023-03-06T19:24:17Z</vt:lpwstr>
  </property>
  <property fmtid="{D5CDD505-2E9C-101B-9397-08002B2CF9AE}" pid="11" name="MSIP_Label_4447dd6a-a4a1-440b-a6a3-9124ef1ee017_Method">
    <vt:lpwstr>Privileged</vt:lpwstr>
  </property>
  <property fmtid="{D5CDD505-2E9C-101B-9397-08002B2CF9AE}" pid="12" name="MSIP_Label_4447dd6a-a4a1-440b-a6a3-9124ef1ee017_Name">
    <vt:lpwstr>NO TECH DATA</vt:lpwstr>
  </property>
  <property fmtid="{D5CDD505-2E9C-101B-9397-08002B2CF9AE}" pid="13" name="MSIP_Label_4447dd6a-a4a1-440b-a6a3-9124ef1ee017_SiteId">
    <vt:lpwstr>7a18110d-ef9b-4274-acef-e62ab0fe28ed</vt:lpwstr>
  </property>
  <property fmtid="{D5CDD505-2E9C-101B-9397-08002B2CF9AE}" pid="14" name="MSIP_Label_4447dd6a-a4a1-440b-a6a3-9124ef1ee017_ActionId">
    <vt:lpwstr>8ccf3f3d-3d24-4b4b-8130-3e7ecd357978</vt:lpwstr>
  </property>
  <property fmtid="{D5CDD505-2E9C-101B-9397-08002B2CF9AE}" pid="15" name="MSIP_Label_4447dd6a-a4a1-440b-a6a3-9124ef1ee017_ContentBits">
    <vt:lpwstr>0</vt:lpwstr>
  </property>
  <property fmtid="{D5CDD505-2E9C-101B-9397-08002B2CF9AE}" pid="16" name="Corporate Tags">
    <vt:lpwstr/>
  </property>
  <property fmtid="{D5CDD505-2E9C-101B-9397-08002B2CF9AE}" pid="17" name="Tags">
    <vt:lpwstr/>
  </property>
</Properties>
</file>